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00" w:beforeAutospacing="1"/>
        <w:contextualSpacing/>
        <w:jc w:val="center"/>
        <w:rPr>
          <w:rFonts w:ascii="微软雅黑" w:hAnsi="微软雅黑" w:eastAsia="微软雅黑" w:cs="Arial Unicode MS"/>
          <w:b/>
          <w:sz w:val="28"/>
          <w:szCs w:val="18"/>
        </w:rPr>
      </w:pPr>
      <w:bookmarkStart w:id="0" w:name="OLE_LINK1"/>
      <w:bookmarkStart w:id="1" w:name="OLE_LINK4"/>
      <w:r>
        <w:rPr>
          <w:rFonts w:hint="eastAsia" w:ascii="微软雅黑" w:hAnsi="微软雅黑" w:eastAsia="微软雅黑" w:cs="Arial Unicode MS"/>
          <w:b/>
          <w:sz w:val="40"/>
          <w:szCs w:val="18"/>
        </w:rPr>
        <w:t>招标公示</w:t>
      </w:r>
    </w:p>
    <w:p>
      <w:pPr>
        <w:adjustRightInd w:val="0"/>
        <w:snapToGrid w:val="0"/>
        <w:spacing w:before="100" w:beforeAutospacing="1"/>
        <w:contextualSpacing/>
        <w:jc w:val="center"/>
        <w:rPr>
          <w:rFonts w:ascii="微软雅黑" w:hAnsi="微软雅黑" w:eastAsia="微软雅黑" w:cs="Arial Unicode MS"/>
          <w:b/>
          <w:sz w:val="28"/>
          <w:szCs w:val="18"/>
        </w:rPr>
      </w:pPr>
    </w:p>
    <w:p>
      <w:pPr>
        <w:adjustRightInd w:val="0"/>
        <w:snapToGrid w:val="0"/>
        <w:spacing w:before="100" w:beforeAutospacing="1"/>
        <w:contextualSpacing/>
        <w:jc w:val="center"/>
        <w:rPr>
          <w:rFonts w:ascii="微软雅黑" w:hAnsi="微软雅黑" w:eastAsia="微软雅黑" w:cs="Arial Unicode MS"/>
          <w:b/>
          <w:sz w:val="28"/>
          <w:szCs w:val="18"/>
        </w:rPr>
      </w:pPr>
      <w:bookmarkStart w:id="4" w:name="_GoBack"/>
      <w:r>
        <w:rPr>
          <w:rFonts w:hint="eastAsia" w:ascii="微软雅黑" w:hAnsi="微软雅黑" w:eastAsia="微软雅黑" w:cs="Arial Unicode MS"/>
          <w:b/>
          <w:sz w:val="28"/>
          <w:szCs w:val="18"/>
        </w:rPr>
        <w:t>202</w:t>
      </w:r>
      <w:r>
        <w:rPr>
          <w:rFonts w:ascii="微软雅黑" w:hAnsi="微软雅黑" w:eastAsia="微软雅黑" w:cs="Arial Unicode MS"/>
          <w:b/>
          <w:sz w:val="28"/>
          <w:szCs w:val="18"/>
        </w:rPr>
        <w:t>2</w:t>
      </w:r>
      <w:r>
        <w:rPr>
          <w:rFonts w:hint="eastAsia" w:ascii="微软雅黑" w:hAnsi="微软雅黑" w:eastAsia="微软雅黑" w:cs="Arial Unicode MS"/>
          <w:b/>
          <w:sz w:val="28"/>
          <w:szCs w:val="18"/>
        </w:rPr>
        <w:t>年金光集团-华中地区厂内物流标案</w:t>
      </w:r>
    </w:p>
    <w:bookmarkEnd w:id="4"/>
    <w:p>
      <w:pPr>
        <w:adjustRightInd w:val="0"/>
        <w:snapToGrid w:val="0"/>
        <w:spacing w:line="400" w:lineRule="atLeast"/>
        <w:rPr>
          <w:rFonts w:ascii="微软雅黑" w:hAnsi="微软雅黑" w:eastAsia="微软雅黑"/>
          <w:b/>
          <w:sz w:val="18"/>
          <w:szCs w:val="18"/>
        </w:rPr>
      </w:pPr>
      <w:bookmarkStart w:id="2" w:name="OLE_LINK2"/>
    </w:p>
    <w:p>
      <w:pPr>
        <w:adjustRightInd w:val="0"/>
        <w:snapToGrid w:val="0"/>
        <w:spacing w:line="400" w:lineRule="atLeast"/>
        <w:rPr>
          <w:rFonts w:ascii="微软雅黑" w:hAnsi="微软雅黑" w:eastAsia="微软雅黑"/>
          <w:b/>
          <w:sz w:val="18"/>
          <w:szCs w:val="18"/>
          <w:u w:val="single"/>
        </w:rPr>
      </w:pPr>
      <w:r>
        <w:rPr>
          <w:rFonts w:hint="eastAsia" w:ascii="微软雅黑" w:hAnsi="微软雅黑" w:eastAsia="微软雅黑"/>
          <w:b/>
          <w:sz w:val="18"/>
          <w:szCs w:val="18"/>
        </w:rPr>
        <w:t>招标人公司名称：</w:t>
      </w:r>
      <w:r>
        <w:rPr>
          <w:rFonts w:hint="eastAsia" w:ascii="微软雅黑" w:hAnsi="微软雅黑" w:eastAsia="微软雅黑"/>
          <w:b/>
          <w:sz w:val="18"/>
          <w:szCs w:val="18"/>
          <w:u w:val="single"/>
        </w:rPr>
        <w:t>金光纸业A</w:t>
      </w:r>
      <w:r>
        <w:rPr>
          <w:rFonts w:ascii="微软雅黑" w:hAnsi="微软雅黑" w:eastAsia="微软雅黑"/>
          <w:b/>
          <w:sz w:val="18"/>
          <w:szCs w:val="18"/>
          <w:u w:val="single"/>
        </w:rPr>
        <w:t>PP</w:t>
      </w:r>
      <w:r>
        <w:rPr>
          <w:rFonts w:hint="eastAsia" w:ascii="微软雅黑" w:hAnsi="微软雅黑" w:eastAsia="微软雅黑"/>
          <w:b/>
          <w:sz w:val="18"/>
          <w:szCs w:val="18"/>
          <w:u w:val="single"/>
        </w:rPr>
        <w:t xml:space="preserve">集团                                 </w:t>
      </w:r>
    </w:p>
    <w:p>
      <w:pPr>
        <w:adjustRightInd w:val="0"/>
        <w:snapToGrid w:val="0"/>
        <w:spacing w:line="420" w:lineRule="atLeast"/>
        <w:rPr>
          <w:rFonts w:ascii="微软雅黑" w:hAnsi="微软雅黑" w:eastAsia="微软雅黑"/>
          <w:b/>
          <w:bCs/>
          <w:sz w:val="18"/>
          <w:szCs w:val="18"/>
        </w:rPr>
      </w:pPr>
      <w:r>
        <w:rPr>
          <w:rFonts w:hint="eastAsia" w:ascii="微软雅黑" w:hAnsi="微软雅黑" w:eastAsia="微软雅黑"/>
          <w:b/>
          <w:sz w:val="18"/>
          <w:szCs w:val="18"/>
        </w:rPr>
        <w:t>主题：</w:t>
      </w:r>
      <w:r>
        <w:rPr>
          <w:rFonts w:hint="eastAsia" w:ascii="微软雅黑" w:hAnsi="微软雅黑" w:eastAsia="微软雅黑"/>
          <w:b/>
          <w:bCs/>
          <w:sz w:val="18"/>
          <w:szCs w:val="18"/>
        </w:rPr>
        <w:t xml:space="preserve">  2022年金光集团-华中地区厂内物流标案</w:t>
      </w:r>
    </w:p>
    <w:p>
      <w:pPr>
        <w:adjustRightInd w:val="0"/>
        <w:snapToGrid w:val="0"/>
        <w:jc w:val="left"/>
        <w:rPr>
          <w:rFonts w:ascii="微软雅黑" w:hAnsi="微软雅黑" w:eastAsia="微软雅黑"/>
          <w:sz w:val="18"/>
          <w:szCs w:val="18"/>
        </w:rPr>
      </w:pPr>
      <w:r>
        <w:rPr>
          <w:rFonts w:hint="eastAsia" w:ascii="微软雅黑" w:hAnsi="微软雅黑" w:eastAsia="微软雅黑"/>
          <w:sz w:val="18"/>
          <w:szCs w:val="18"/>
        </w:rPr>
        <w:t>自1992年起，APP（中国）以长江三角洲、珠江三角洲为投资重点，先后斥巨资建立了以金东、宁波中华、宁波亚洲、金华盛、金红叶、海南金海、广西金桂等为代表的、具世界领先水平的大型浆纸业企业，以及大规模的现代化速生林区。截至201</w:t>
      </w:r>
      <w:r>
        <w:rPr>
          <w:rFonts w:ascii="微软雅黑" w:hAnsi="微软雅黑" w:eastAsia="微软雅黑"/>
          <w:sz w:val="18"/>
          <w:szCs w:val="18"/>
        </w:rPr>
        <w:t>9</w:t>
      </w:r>
      <w:r>
        <w:rPr>
          <w:rFonts w:hint="eastAsia" w:ascii="微软雅黑" w:hAnsi="微软雅黑" w:eastAsia="微软雅黑"/>
          <w:sz w:val="18"/>
          <w:szCs w:val="18"/>
        </w:rPr>
        <w:t xml:space="preserve"> 年底，APP（中国）拥有20 多家全资和控股浆纸企业，并拥有19 家林业公司，总资产约1,</w:t>
      </w:r>
      <w:r>
        <w:rPr>
          <w:rFonts w:ascii="微软雅黑" w:hAnsi="微软雅黑" w:eastAsia="微软雅黑"/>
          <w:sz w:val="18"/>
          <w:szCs w:val="18"/>
        </w:rPr>
        <w:t>582</w:t>
      </w:r>
      <w:r>
        <w:rPr>
          <w:rFonts w:hint="eastAsia" w:ascii="微软雅黑" w:hAnsi="微软雅黑" w:eastAsia="微软雅黑"/>
          <w:sz w:val="18"/>
          <w:szCs w:val="18"/>
        </w:rPr>
        <w:t xml:space="preserve"> 亿元人民币，年加工生产能力约1,100 万吨，201</w:t>
      </w:r>
      <w:r>
        <w:rPr>
          <w:rFonts w:ascii="微软雅黑" w:hAnsi="微软雅黑" w:eastAsia="微软雅黑"/>
          <w:sz w:val="18"/>
          <w:szCs w:val="18"/>
        </w:rPr>
        <w:t>9</w:t>
      </w:r>
      <w:r>
        <w:rPr>
          <w:rFonts w:hint="eastAsia" w:ascii="微软雅黑" w:hAnsi="微软雅黑" w:eastAsia="微软雅黑"/>
          <w:sz w:val="18"/>
          <w:szCs w:val="18"/>
        </w:rPr>
        <w:t xml:space="preserve"> 年在华销售额约5</w:t>
      </w:r>
      <w:r>
        <w:rPr>
          <w:rFonts w:ascii="微软雅黑" w:hAnsi="微软雅黑" w:eastAsia="微软雅黑"/>
          <w:sz w:val="18"/>
          <w:szCs w:val="18"/>
        </w:rPr>
        <w:t>52</w:t>
      </w:r>
      <w:r>
        <w:rPr>
          <w:rFonts w:hint="eastAsia" w:ascii="微软雅黑" w:hAnsi="微软雅黑" w:eastAsia="微软雅黑"/>
          <w:sz w:val="18"/>
          <w:szCs w:val="18"/>
        </w:rPr>
        <w:t xml:space="preserve"> 亿元人民币，APP(中国)累积环保投入已超过93.35亿元人民币。</w:t>
      </w:r>
    </w:p>
    <w:bookmarkEnd w:id="2"/>
    <w:p>
      <w:pPr>
        <w:adjustRightInd w:val="0"/>
        <w:snapToGrid w:val="0"/>
        <w:spacing w:line="480" w:lineRule="exact"/>
        <w:jc w:val="left"/>
        <w:rPr>
          <w:rFonts w:ascii="微软雅黑" w:hAnsi="微软雅黑" w:eastAsia="微软雅黑"/>
          <w:b/>
          <w:sz w:val="18"/>
          <w:szCs w:val="18"/>
          <w:shd w:val="clear" w:color="auto" w:fill="C00000"/>
        </w:rPr>
      </w:pPr>
      <w:bookmarkStart w:id="3" w:name="OLE_LINK3"/>
      <w:r>
        <w:rPr>
          <w:rFonts w:hint="eastAsia" w:ascii="微软雅黑" w:hAnsi="微软雅黑" w:eastAsia="微软雅黑"/>
          <w:b/>
          <w:sz w:val="18"/>
          <w:szCs w:val="18"/>
          <w:shd w:val="clear" w:color="auto" w:fill="C00000"/>
        </w:rPr>
        <w:t>招标内容：</w:t>
      </w:r>
    </w:p>
    <w:bookmarkEnd w:id="3"/>
    <w:p>
      <w:pPr>
        <w:pStyle w:val="36"/>
        <w:numPr>
          <w:ilvl w:val="0"/>
          <w:numId w:val="1"/>
        </w:numPr>
        <w:autoSpaceDE w:val="0"/>
        <w:autoSpaceDN w:val="0"/>
        <w:adjustRightInd w:val="0"/>
        <w:ind w:firstLineChars="0"/>
        <w:jc w:val="left"/>
        <w:rPr>
          <w:rFonts w:ascii="微软雅黑" w:hAnsi="微软雅黑" w:eastAsia="微软雅黑" w:cs="宋体"/>
          <w:kern w:val="0"/>
          <w:sz w:val="18"/>
          <w:szCs w:val="18"/>
        </w:rPr>
      </w:pPr>
      <w:r>
        <w:rPr>
          <w:rFonts w:hint="eastAsia" w:ascii="微软雅黑" w:hAnsi="微软雅黑" w:eastAsia="微软雅黑"/>
          <w:sz w:val="18"/>
          <w:szCs w:val="18"/>
        </w:rPr>
        <w:t>金光纸业APP集团下属工厂—华中地区各工厂厂内劳务作业，分包包含标湖南（长沙）、湖北（孝感）陕西（咸阳）、四川（遂宁</w:t>
      </w:r>
      <w:r>
        <w:rPr>
          <w:rFonts w:hint="eastAsia" w:ascii="微软雅黑" w:hAnsi="微软雅黑" w:eastAsia="微软雅黑"/>
          <w:sz w:val="18"/>
          <w:szCs w:val="18"/>
          <w:lang w:val="en-US" w:eastAsia="zh-CN"/>
        </w:rPr>
        <w:t>+</w:t>
      </w:r>
      <w:r>
        <w:rPr>
          <w:rFonts w:hint="eastAsia" w:ascii="微软雅黑" w:hAnsi="微软雅黑" w:eastAsia="微软雅黑"/>
          <w:sz w:val="18"/>
          <w:szCs w:val="18"/>
        </w:rPr>
        <w:t>雅安）厂内的整合招标。</w:t>
      </w:r>
      <w:r>
        <w:rPr>
          <w:rFonts w:hint="eastAsia" w:ascii="微软雅黑" w:hAnsi="微软雅黑" w:eastAsia="微软雅黑"/>
          <w:b/>
          <w:color w:val="FF0000"/>
          <w:sz w:val="18"/>
          <w:szCs w:val="18"/>
        </w:rPr>
        <w:t>本次招标报名的截止时间为202</w:t>
      </w:r>
      <w:r>
        <w:rPr>
          <w:rFonts w:ascii="微软雅黑" w:hAnsi="微软雅黑" w:eastAsia="微软雅黑"/>
          <w:b/>
          <w:color w:val="FF0000"/>
          <w:sz w:val="18"/>
          <w:szCs w:val="18"/>
        </w:rPr>
        <w:t>2</w:t>
      </w:r>
      <w:r>
        <w:rPr>
          <w:rFonts w:hint="eastAsia" w:ascii="微软雅黑" w:hAnsi="微软雅黑" w:eastAsia="微软雅黑"/>
          <w:b/>
          <w:color w:val="FF0000"/>
          <w:sz w:val="18"/>
          <w:szCs w:val="18"/>
        </w:rPr>
        <w:t>年</w:t>
      </w:r>
      <w:r>
        <w:rPr>
          <w:rFonts w:ascii="微软雅黑" w:hAnsi="微软雅黑" w:eastAsia="微软雅黑"/>
          <w:b/>
          <w:color w:val="FF0000"/>
          <w:sz w:val="18"/>
          <w:szCs w:val="18"/>
        </w:rPr>
        <w:t>4</w:t>
      </w:r>
      <w:r>
        <w:rPr>
          <w:rFonts w:hint="eastAsia" w:ascii="微软雅黑" w:hAnsi="微软雅黑" w:eastAsia="微软雅黑"/>
          <w:b/>
          <w:color w:val="FF0000"/>
          <w:sz w:val="18"/>
          <w:szCs w:val="18"/>
        </w:rPr>
        <w:t>月</w:t>
      </w:r>
      <w:r>
        <w:rPr>
          <w:rFonts w:ascii="微软雅黑" w:hAnsi="微软雅黑" w:eastAsia="微软雅黑"/>
          <w:b/>
          <w:color w:val="FF0000"/>
          <w:sz w:val="18"/>
          <w:szCs w:val="18"/>
        </w:rPr>
        <w:t>8</w:t>
      </w:r>
      <w:r>
        <w:rPr>
          <w:rFonts w:hint="eastAsia" w:ascii="微软雅黑" w:hAnsi="微软雅黑" w:eastAsia="微软雅黑"/>
          <w:b/>
          <w:color w:val="FF0000"/>
          <w:sz w:val="18"/>
          <w:szCs w:val="18"/>
        </w:rPr>
        <w:t>日17:00</w:t>
      </w:r>
    </w:p>
    <w:p>
      <w:pPr>
        <w:adjustRightInd w:val="0"/>
        <w:snapToGrid w:val="0"/>
        <w:spacing w:line="480" w:lineRule="exact"/>
        <w:jc w:val="left"/>
        <w:rPr>
          <w:rFonts w:ascii="微软雅黑" w:hAnsi="微软雅黑" w:eastAsia="微软雅黑"/>
          <w:b/>
          <w:sz w:val="18"/>
          <w:szCs w:val="18"/>
          <w:shd w:val="clear" w:color="auto" w:fill="C00000"/>
        </w:rPr>
      </w:pPr>
      <w:r>
        <w:rPr>
          <w:rFonts w:hint="eastAsia" w:ascii="微软雅黑" w:hAnsi="微软雅黑" w:eastAsia="微软雅黑"/>
          <w:b/>
          <w:sz w:val="18"/>
          <w:szCs w:val="18"/>
          <w:shd w:val="clear" w:color="auto" w:fill="C00000"/>
        </w:rPr>
        <w:t>标段内容：</w:t>
      </w:r>
    </w:p>
    <w:p>
      <w:pPr>
        <w:rPr>
          <w:rFonts w:ascii="微软雅黑" w:hAnsi="微软雅黑" w:eastAsia="微软雅黑"/>
          <w:sz w:val="18"/>
          <w:szCs w:val="18"/>
        </w:rPr>
      </w:pPr>
      <w:r>
        <w:rPr>
          <w:rFonts w:hint="eastAsia" w:ascii="微软雅黑" w:hAnsi="微软雅黑" w:eastAsia="微软雅黑"/>
          <w:sz w:val="18"/>
          <w:szCs w:val="18"/>
        </w:rPr>
        <w:t>标段内容说明：（</w:t>
      </w:r>
      <w:r>
        <w:rPr>
          <w:rFonts w:hint="eastAsia" w:ascii="微软雅黑" w:hAnsi="微软雅黑" w:eastAsia="微软雅黑"/>
          <w:b/>
          <w:color w:val="C00000"/>
          <w:sz w:val="18"/>
          <w:szCs w:val="18"/>
          <w:highlight w:val="yellow"/>
        </w:rPr>
        <w:t>请仔细阅读</w:t>
      </w:r>
      <w:r>
        <w:rPr>
          <w:rFonts w:hint="eastAsia" w:ascii="微软雅黑" w:hAnsi="微软雅黑" w:eastAsia="微软雅黑"/>
          <w:sz w:val="18"/>
          <w:szCs w:val="18"/>
        </w:rPr>
        <w:t>）</w:t>
      </w:r>
    </w:p>
    <w:p>
      <w:pPr>
        <w:pStyle w:val="36"/>
        <w:numPr>
          <w:ilvl w:val="0"/>
          <w:numId w:val="2"/>
        </w:numPr>
        <w:ind w:firstLineChars="0"/>
        <w:rPr>
          <w:rFonts w:ascii="微软雅黑" w:hAnsi="微软雅黑" w:eastAsia="微软雅黑"/>
          <w:sz w:val="18"/>
          <w:szCs w:val="18"/>
        </w:rPr>
      </w:pPr>
      <w:r>
        <w:rPr>
          <w:rFonts w:hint="eastAsia" w:ascii="微软雅黑" w:hAnsi="微软雅黑" w:eastAsia="微软雅黑"/>
          <w:sz w:val="18"/>
          <w:szCs w:val="18"/>
        </w:rPr>
        <w:t>工厂厂内劳务作业：主要涉及厂内装卸搬运，码头装卸搬运等劳务作业</w:t>
      </w:r>
    </w:p>
    <w:p>
      <w:pPr>
        <w:pStyle w:val="36"/>
        <w:numPr>
          <w:ilvl w:val="0"/>
          <w:numId w:val="2"/>
        </w:numPr>
        <w:ind w:firstLineChars="0"/>
        <w:rPr>
          <w:rFonts w:ascii="微软雅黑" w:hAnsi="微软雅黑" w:eastAsia="微软雅黑"/>
          <w:sz w:val="18"/>
          <w:szCs w:val="18"/>
        </w:rPr>
      </w:pPr>
      <w:r>
        <w:rPr>
          <w:rFonts w:hint="eastAsia" w:ascii="微软雅黑" w:hAnsi="微软雅黑" w:eastAsia="微软雅黑"/>
          <w:sz w:val="18"/>
          <w:szCs w:val="18"/>
        </w:rPr>
        <w:t>作业地区：</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标段1：湖南省长沙市</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w:t>
      </w:r>
      <w:r>
        <w:rPr>
          <w:rFonts w:ascii="微软雅黑" w:hAnsi="微软雅黑" w:eastAsia="微软雅黑"/>
          <w:sz w:val="18"/>
          <w:szCs w:val="18"/>
        </w:rPr>
        <w:t>2</w:t>
      </w:r>
      <w:r>
        <w:rPr>
          <w:rFonts w:hint="eastAsia" w:ascii="微软雅黑" w:hAnsi="微软雅黑" w:eastAsia="微软雅黑"/>
          <w:sz w:val="18"/>
          <w:szCs w:val="18"/>
        </w:rPr>
        <w:t>：湖北省孝感市</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w:t>
      </w:r>
      <w:r>
        <w:rPr>
          <w:rFonts w:ascii="微软雅黑" w:hAnsi="微软雅黑" w:eastAsia="微软雅黑"/>
          <w:sz w:val="18"/>
          <w:szCs w:val="18"/>
        </w:rPr>
        <w:t>3</w:t>
      </w:r>
      <w:r>
        <w:rPr>
          <w:rFonts w:hint="eastAsia" w:ascii="微软雅黑" w:hAnsi="微软雅黑" w:eastAsia="微软雅黑"/>
          <w:sz w:val="18"/>
          <w:szCs w:val="18"/>
        </w:rPr>
        <w:t>：陕西省咸阳市</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w:t>
      </w:r>
      <w:r>
        <w:rPr>
          <w:rFonts w:ascii="微软雅黑" w:hAnsi="微软雅黑" w:eastAsia="微软雅黑"/>
          <w:sz w:val="18"/>
          <w:szCs w:val="18"/>
        </w:rPr>
        <w:t>4</w:t>
      </w:r>
      <w:r>
        <w:rPr>
          <w:rFonts w:hint="eastAsia" w:ascii="微软雅黑" w:hAnsi="微软雅黑" w:eastAsia="微软雅黑"/>
          <w:sz w:val="18"/>
          <w:szCs w:val="18"/>
        </w:rPr>
        <w:t>：四川省雅安市+遂宁市</w:t>
      </w:r>
    </w:p>
    <w:p>
      <w:pPr>
        <w:pStyle w:val="36"/>
        <w:numPr>
          <w:ilvl w:val="0"/>
          <w:numId w:val="2"/>
        </w:numPr>
        <w:ind w:firstLineChars="0"/>
        <w:rPr>
          <w:rFonts w:ascii="微软雅黑" w:hAnsi="微软雅黑" w:eastAsia="微软雅黑"/>
          <w:sz w:val="18"/>
          <w:szCs w:val="18"/>
        </w:rPr>
      </w:pPr>
      <w:r>
        <w:rPr>
          <w:rFonts w:hint="eastAsia" w:ascii="微软雅黑" w:hAnsi="微软雅黑" w:eastAsia="微软雅黑"/>
          <w:sz w:val="18"/>
          <w:szCs w:val="18"/>
        </w:rPr>
        <w:t>年作业量：1</w:t>
      </w:r>
      <w:r>
        <w:rPr>
          <w:rFonts w:ascii="微软雅黑" w:hAnsi="微软雅黑" w:eastAsia="微软雅黑"/>
          <w:sz w:val="18"/>
          <w:szCs w:val="18"/>
        </w:rPr>
        <w:t>200</w:t>
      </w:r>
      <w:r>
        <w:rPr>
          <w:rFonts w:hint="eastAsia" w:ascii="微软雅黑" w:hAnsi="微软雅黑" w:eastAsia="微软雅黑"/>
          <w:sz w:val="18"/>
          <w:szCs w:val="18"/>
        </w:rPr>
        <w:t>万吨左右（不是产量）</w:t>
      </w:r>
    </w:p>
    <w:p>
      <w:pPr>
        <w:rPr>
          <w:rFonts w:ascii="微软雅黑" w:hAnsi="微软雅黑" w:eastAsia="微软雅黑"/>
          <w:sz w:val="18"/>
          <w:szCs w:val="18"/>
        </w:rPr>
      </w:pPr>
    </w:p>
    <w:p>
      <w:pPr>
        <w:spacing w:line="480" w:lineRule="exact"/>
        <w:rPr>
          <w:rFonts w:ascii="微软雅黑" w:hAnsi="微软雅黑" w:eastAsia="微软雅黑" w:cs="Arial"/>
          <w:b/>
          <w:sz w:val="18"/>
          <w:szCs w:val="18"/>
          <w:shd w:val="clear" w:color="auto" w:fill="C00000"/>
        </w:rPr>
      </w:pPr>
      <w:r>
        <w:rPr>
          <w:rFonts w:hint="eastAsia" w:ascii="微软雅黑" w:hAnsi="微软雅黑" w:eastAsia="微软雅黑" w:cs="Arial"/>
          <w:b/>
          <w:sz w:val="18"/>
          <w:szCs w:val="18"/>
          <w:shd w:val="clear" w:color="auto" w:fill="C00000"/>
        </w:rPr>
        <w:t>投标资质要求说明：</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公司成立年限必须满2年；</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公司的注册资金200万人民币（含）以上</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官方颁布的物流企业等级证明（G</w:t>
      </w:r>
      <w:r>
        <w:rPr>
          <w:rFonts w:ascii="微软雅黑" w:hAnsi="微软雅黑" w:eastAsia="微软雅黑" w:cs="Arial"/>
          <w:sz w:val="18"/>
          <w:szCs w:val="18"/>
        </w:rPr>
        <w:t>B</w:t>
      </w:r>
      <w:r>
        <w:rPr>
          <w:rFonts w:hint="eastAsia" w:ascii="微软雅黑" w:hAnsi="微软雅黑" w:eastAsia="微软雅黑" w:cs="Arial"/>
          <w:sz w:val="18"/>
          <w:szCs w:val="18"/>
        </w:rPr>
        <w:t>），1</w:t>
      </w:r>
      <w:r>
        <w:rPr>
          <w:rFonts w:ascii="微软雅黑" w:hAnsi="微软雅黑" w:eastAsia="微软雅黑" w:cs="Arial"/>
          <w:sz w:val="18"/>
          <w:szCs w:val="18"/>
        </w:rPr>
        <w:t>A-5A</w:t>
      </w:r>
      <w:r>
        <w:rPr>
          <w:rFonts w:hint="eastAsia" w:ascii="微软雅黑" w:hAnsi="微软雅黑" w:eastAsia="微软雅黑" w:cs="Arial"/>
          <w:sz w:val="18"/>
          <w:szCs w:val="18"/>
        </w:rPr>
        <w:t>级不等（若无则无需提供）。</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具有装卸服务能力，可开具6%的装卸服务增值税发票</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lang w:val="en-US" w:eastAsia="zh-CN"/>
        </w:rPr>
        <w:t>具有运输服务能力，可开具9%的运输服务增值税发票</w:t>
      </w: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hint="eastAsia" w:ascii="微软雅黑" w:hAnsi="微软雅黑" w:eastAsia="微软雅黑"/>
          <w:sz w:val="18"/>
          <w:szCs w:val="18"/>
        </w:rPr>
      </w:pPr>
    </w:p>
    <w:p>
      <w:pPr>
        <w:adjustRightInd w:val="0"/>
        <w:snapToGrid w:val="0"/>
        <w:spacing w:line="480" w:lineRule="exact"/>
        <w:jc w:val="center"/>
        <w:rPr>
          <w:rFonts w:ascii="微软雅黑" w:hAnsi="微软雅黑" w:eastAsia="微软雅黑"/>
          <w:b/>
          <w:sz w:val="32"/>
          <w:szCs w:val="32"/>
        </w:rPr>
      </w:pPr>
      <w:r>
        <w:rPr>
          <w:rFonts w:hint="eastAsia" w:ascii="微软雅黑" w:hAnsi="微软雅黑" w:eastAsia="微软雅黑"/>
          <w:b/>
          <w:sz w:val="32"/>
          <w:szCs w:val="32"/>
        </w:rPr>
        <w:t>报名方式以及要求</w:t>
      </w:r>
    </w:p>
    <w:p>
      <w:pPr>
        <w:adjustRightInd w:val="0"/>
        <w:snapToGrid w:val="0"/>
        <w:spacing w:line="480" w:lineRule="exact"/>
        <w:jc w:val="center"/>
        <w:rPr>
          <w:rFonts w:ascii="微软雅黑" w:hAnsi="微软雅黑" w:eastAsia="微软雅黑"/>
          <w:b/>
          <w:sz w:val="32"/>
          <w:szCs w:val="32"/>
        </w:rPr>
      </w:pPr>
    </w:p>
    <w:p>
      <w:pPr>
        <w:adjustRightInd w:val="0"/>
        <w:snapToGrid w:val="0"/>
        <w:rPr>
          <w:rFonts w:ascii="微软雅黑" w:hAnsi="微软雅黑" w:eastAsia="微软雅黑"/>
          <w:b/>
          <w:sz w:val="18"/>
          <w:szCs w:val="18"/>
        </w:rPr>
      </w:pPr>
      <w:r>
        <w:rPr>
          <w:rFonts w:hint="eastAsia" w:ascii="微软雅黑" w:hAnsi="微软雅黑" w:eastAsia="微软雅黑"/>
          <w:b/>
          <w:sz w:val="18"/>
          <w:szCs w:val="18"/>
          <w:shd w:val="clear" w:color="auto" w:fill="C00000"/>
        </w:rPr>
        <w:t>投标方需提交文件说明：</w:t>
      </w:r>
    </w:p>
    <w:bookmarkEnd w:id="0"/>
    <w:bookmarkEnd w:id="1"/>
    <w:p>
      <w:pPr>
        <w:pStyle w:val="36"/>
        <w:numPr>
          <w:ilvl w:val="0"/>
          <w:numId w:val="5"/>
        </w:numPr>
        <w:adjustRightInd w:val="0"/>
        <w:snapToGrid w:val="0"/>
        <w:ind w:firstLineChars="0"/>
        <w:rPr>
          <w:rFonts w:ascii="微软雅黑" w:hAnsi="微软雅黑" w:eastAsia="微软雅黑"/>
          <w:sz w:val="18"/>
          <w:szCs w:val="18"/>
        </w:rPr>
      </w:pPr>
      <w:r>
        <w:rPr>
          <w:rFonts w:hint="eastAsia" w:ascii="微软雅黑" w:hAnsi="微软雅黑" w:eastAsia="微软雅黑"/>
          <w:sz w:val="18"/>
          <w:szCs w:val="18"/>
        </w:rPr>
        <w:t>点击该链接</w:t>
      </w:r>
      <w:r>
        <w:rPr>
          <w:rFonts w:ascii="微软雅黑" w:hAnsi="微软雅黑" w:eastAsia="微软雅黑"/>
          <w:sz w:val="18"/>
          <w:szCs w:val="18"/>
        </w:rPr>
        <w:t>http://sinarmasapp.mikecrm.com/x4Bapel</w:t>
      </w:r>
      <w:r>
        <w:rPr>
          <w:rFonts w:hint="eastAsia" w:ascii="微软雅黑" w:hAnsi="微软雅黑" w:eastAsia="微软雅黑"/>
          <w:sz w:val="18"/>
          <w:szCs w:val="18"/>
        </w:rPr>
        <w:t>进行供应商报名以及信息登记（务必填写真实数据）</w:t>
      </w:r>
    </w:p>
    <w:p>
      <w:pPr>
        <w:pStyle w:val="36"/>
        <w:numPr>
          <w:ilvl w:val="0"/>
          <w:numId w:val="5"/>
        </w:numPr>
        <w:adjustRightInd w:val="0"/>
        <w:snapToGrid w:val="0"/>
        <w:ind w:firstLineChars="0"/>
        <w:rPr>
          <w:rFonts w:ascii="微软雅黑" w:hAnsi="微软雅黑" w:eastAsia="微软雅黑"/>
          <w:sz w:val="18"/>
          <w:szCs w:val="18"/>
        </w:rPr>
      </w:pPr>
      <w:r>
        <w:rPr>
          <w:rFonts w:hint="eastAsia" w:ascii="微软雅黑" w:hAnsi="微软雅黑" w:eastAsia="微软雅黑"/>
          <w:sz w:val="18"/>
          <w:szCs w:val="18"/>
        </w:rPr>
        <w:t>请提供如下资质文件扫描件并回复至app_log_bidding1@app.com.cn（回复邮件请务必注明邮件标题“2022年金光集团-华中地区厂内物流标案”）</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保密协议（需盖章，已附在本文件下）</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企业营业执照</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道路经营许可证</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2018-2020财报或审计报告</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官方颁布的物流企业等级证明，1A-5A级不等（若无则无需提供）</w:t>
      </w:r>
    </w:p>
    <w:p>
      <w:pPr>
        <w:pStyle w:val="36"/>
        <w:numPr>
          <w:ilvl w:val="0"/>
          <w:numId w:val="5"/>
        </w:numPr>
        <w:adjustRightInd w:val="0"/>
        <w:snapToGrid w:val="0"/>
        <w:ind w:firstLineChars="0"/>
        <w:rPr>
          <w:rFonts w:ascii="微软雅黑" w:hAnsi="微软雅黑" w:eastAsia="微软雅黑"/>
          <w:sz w:val="18"/>
          <w:szCs w:val="18"/>
        </w:rPr>
      </w:pPr>
      <w:r>
        <w:rPr>
          <w:rFonts w:hint="eastAsia" w:ascii="微软雅黑" w:hAnsi="微软雅黑" w:eastAsia="微软雅黑"/>
          <w:sz w:val="18"/>
          <w:szCs w:val="18"/>
        </w:rPr>
        <w:t>报名参加的供应商必须完成我司线上供应商注册及准入，否则没有资格参加；注册地址请见如下：https://www.app.com.cn/supplier (具体操作手册也可以登陆注册地址进行下载，或联系如下人员)</w:t>
      </w:r>
    </w:p>
    <w:p>
      <w:pPr>
        <w:pStyle w:val="36"/>
        <w:adjustRightInd w:val="0"/>
        <w:snapToGrid w:val="0"/>
        <w:ind w:left="420" w:firstLine="0" w:firstLineChars="0"/>
        <w:rPr>
          <w:rFonts w:ascii="微软雅黑" w:hAnsi="微软雅黑" w:eastAsia="微软雅黑" w:cs="Arial"/>
          <w:color w:val="FF0000"/>
          <w:sz w:val="18"/>
          <w:szCs w:val="18"/>
        </w:rPr>
      </w:pPr>
    </w:p>
    <w:p>
      <w:pPr>
        <w:adjustRightInd w:val="0"/>
        <w:snapToGrid w:val="0"/>
        <w:spacing w:line="320" w:lineRule="exact"/>
        <w:rPr>
          <w:rFonts w:ascii="微软雅黑" w:hAnsi="微软雅黑" w:eastAsia="微软雅黑" w:cs="Arial"/>
          <w:sz w:val="18"/>
          <w:szCs w:val="18"/>
        </w:rPr>
      </w:pPr>
    </w:p>
    <w:tbl>
      <w:tblPr>
        <w:tblStyle w:val="11"/>
        <w:tblW w:w="8642" w:type="dxa"/>
        <w:tblInd w:w="0" w:type="dxa"/>
        <w:tblLayout w:type="fixed"/>
        <w:tblCellMar>
          <w:top w:w="0" w:type="dxa"/>
          <w:left w:w="108" w:type="dxa"/>
          <w:bottom w:w="0" w:type="dxa"/>
          <w:right w:w="108" w:type="dxa"/>
        </w:tblCellMar>
      </w:tblPr>
      <w:tblGrid>
        <w:gridCol w:w="1505"/>
        <w:gridCol w:w="7137"/>
      </w:tblGrid>
      <w:tr>
        <w:tblPrEx>
          <w:tblCellMar>
            <w:top w:w="0" w:type="dxa"/>
            <w:left w:w="108" w:type="dxa"/>
            <w:bottom w:w="0" w:type="dxa"/>
            <w:right w:w="108" w:type="dxa"/>
          </w:tblCellMar>
        </w:tblPrEx>
        <w:trPr>
          <w:trHeight w:val="335" w:hRule="atLeast"/>
        </w:trPr>
        <w:tc>
          <w:tcPr>
            <w:tcW w:w="15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rPr>
                <w:rFonts w:ascii="微软雅黑" w:hAnsi="微软雅黑" w:eastAsia="微软雅黑" w:cs="宋体"/>
                <w:b/>
                <w:color w:val="000000"/>
                <w:kern w:val="0"/>
                <w:sz w:val="18"/>
                <w:szCs w:val="18"/>
              </w:rPr>
            </w:pPr>
            <w:r>
              <w:rPr>
                <w:rFonts w:hint="eastAsia" w:ascii="微软雅黑" w:hAnsi="微软雅黑" w:eastAsia="微软雅黑" w:cs="宋体"/>
                <w:b/>
                <w:color w:val="000000"/>
                <w:kern w:val="0"/>
                <w:sz w:val="18"/>
                <w:szCs w:val="18"/>
              </w:rPr>
              <w:t>负责部门</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b/>
                <w:color w:val="000000"/>
                <w:kern w:val="0"/>
                <w:sz w:val="18"/>
                <w:szCs w:val="18"/>
              </w:rPr>
            </w:pPr>
            <w:r>
              <w:rPr>
                <w:rFonts w:hint="eastAsia" w:ascii="微软雅黑" w:hAnsi="微软雅黑" w:eastAsia="微软雅黑" w:cs="宋体"/>
                <w:b/>
                <w:color w:val="000000"/>
                <w:kern w:val="0"/>
                <w:sz w:val="18"/>
                <w:szCs w:val="18"/>
              </w:rPr>
              <w:t>APP 采购中心（上海）</w:t>
            </w:r>
          </w:p>
        </w:tc>
      </w:tr>
      <w:tr>
        <w:tblPrEx>
          <w:tblCellMar>
            <w:top w:w="0" w:type="dxa"/>
            <w:left w:w="108" w:type="dxa"/>
            <w:bottom w:w="0" w:type="dxa"/>
            <w:right w:w="108" w:type="dxa"/>
          </w:tblCellMar>
        </w:tblPrEx>
        <w:trPr>
          <w:trHeight w:val="340" w:hRule="atLeast"/>
        </w:trPr>
        <w:tc>
          <w:tcPr>
            <w:tcW w:w="1505"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ind w:left="1"/>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联 系 人</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Oscar/</w:t>
            </w:r>
            <w:r>
              <w:rPr>
                <w:rFonts w:ascii="微软雅黑" w:hAnsi="微软雅黑" w:eastAsia="微软雅黑" w:cs="宋体"/>
                <w:color w:val="000000"/>
                <w:kern w:val="0"/>
                <w:sz w:val="18"/>
                <w:szCs w:val="18"/>
              </w:rPr>
              <w:t>D</w:t>
            </w:r>
            <w:r>
              <w:rPr>
                <w:rFonts w:hint="eastAsia" w:ascii="微软雅黑" w:hAnsi="微软雅黑" w:eastAsia="微软雅黑" w:cs="宋体"/>
                <w:color w:val="000000"/>
                <w:kern w:val="0"/>
                <w:sz w:val="18"/>
                <w:szCs w:val="18"/>
              </w:rPr>
              <w:t>avid</w:t>
            </w:r>
            <w:r>
              <w:rPr>
                <w:rFonts w:ascii="微软雅黑" w:hAnsi="微软雅黑" w:eastAsia="微软雅黑" w:cs="宋体"/>
                <w:color w:val="000000"/>
                <w:kern w:val="0"/>
                <w:sz w:val="18"/>
                <w:szCs w:val="18"/>
              </w:rPr>
              <w:t>/L</w:t>
            </w:r>
            <w:r>
              <w:rPr>
                <w:rFonts w:hint="eastAsia" w:ascii="微软雅黑" w:hAnsi="微软雅黑" w:eastAsia="微软雅黑" w:cs="宋体"/>
                <w:color w:val="000000"/>
                <w:kern w:val="0"/>
                <w:sz w:val="18"/>
                <w:szCs w:val="18"/>
              </w:rPr>
              <w:t>ynn</w:t>
            </w:r>
          </w:p>
        </w:tc>
      </w:tr>
      <w:tr>
        <w:tblPrEx>
          <w:tblCellMar>
            <w:top w:w="0" w:type="dxa"/>
            <w:left w:w="108" w:type="dxa"/>
            <w:bottom w:w="0" w:type="dxa"/>
            <w:right w:w="108" w:type="dxa"/>
          </w:tblCellMar>
        </w:tblPrEx>
        <w:trPr>
          <w:trHeight w:val="360" w:hRule="atLeast"/>
        </w:trPr>
        <w:tc>
          <w:tcPr>
            <w:tcW w:w="1505"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联系电话</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021-2283 8881/021-2283 8828/</w:t>
            </w:r>
            <w:r>
              <w:rPr>
                <w:rFonts w:ascii="微软雅黑" w:hAnsi="微软雅黑" w:eastAsia="微软雅黑" w:cs="宋体"/>
                <w:color w:val="000000"/>
                <w:kern w:val="0"/>
                <w:sz w:val="18"/>
                <w:szCs w:val="18"/>
              </w:rPr>
              <w:t>021-2283 9269</w:t>
            </w:r>
          </w:p>
        </w:tc>
      </w:tr>
      <w:tr>
        <w:tblPrEx>
          <w:tblCellMar>
            <w:top w:w="0" w:type="dxa"/>
            <w:left w:w="108" w:type="dxa"/>
            <w:bottom w:w="0" w:type="dxa"/>
            <w:right w:w="108" w:type="dxa"/>
          </w:tblCellMar>
        </w:tblPrEx>
        <w:trPr>
          <w:trHeight w:val="360" w:hRule="atLeast"/>
        </w:trPr>
        <w:tc>
          <w:tcPr>
            <w:tcW w:w="1505"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E- mail:  </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kern w:val="0"/>
                <w:sz w:val="18"/>
                <w:szCs w:val="18"/>
              </w:rPr>
            </w:pPr>
            <w:r>
              <w:rPr>
                <w:rFonts w:ascii="微软雅黑" w:hAnsi="微软雅黑" w:eastAsia="微软雅黑" w:cs="宋体"/>
                <w:kern w:val="0"/>
                <w:sz w:val="18"/>
                <w:szCs w:val="18"/>
              </w:rPr>
              <w:t>app_log_bidding1@app.com.cn</w:t>
            </w:r>
          </w:p>
        </w:tc>
      </w:tr>
    </w:tbl>
    <w:p>
      <w:pPr>
        <w:ind w:firstLine="360" w:firstLineChars="200"/>
        <w:rPr>
          <w:rFonts w:ascii="微软雅黑" w:hAnsi="微软雅黑" w:eastAsia="微软雅黑"/>
          <w:b/>
          <w:color w:val="FF0000"/>
          <w:sz w:val="18"/>
          <w:szCs w:val="18"/>
        </w:rPr>
      </w:pPr>
      <w:r>
        <w:rPr>
          <w:rFonts w:hint="eastAsia" w:ascii="微软雅黑" w:hAnsi="微软雅黑" w:eastAsia="微软雅黑"/>
          <w:b/>
          <w:color w:val="FF0000"/>
          <w:sz w:val="18"/>
          <w:szCs w:val="18"/>
        </w:rPr>
        <w:t>重要提示：本次招标报名的截止时间为202</w:t>
      </w:r>
      <w:r>
        <w:rPr>
          <w:rFonts w:ascii="微软雅黑" w:hAnsi="微软雅黑" w:eastAsia="微软雅黑"/>
          <w:b/>
          <w:color w:val="FF0000"/>
          <w:sz w:val="18"/>
          <w:szCs w:val="18"/>
        </w:rPr>
        <w:t>2</w:t>
      </w:r>
      <w:r>
        <w:rPr>
          <w:rFonts w:hint="eastAsia" w:ascii="微软雅黑" w:hAnsi="微软雅黑" w:eastAsia="微软雅黑"/>
          <w:b/>
          <w:color w:val="FF0000"/>
          <w:sz w:val="18"/>
          <w:szCs w:val="18"/>
        </w:rPr>
        <w:t>年</w:t>
      </w:r>
      <w:r>
        <w:rPr>
          <w:rFonts w:ascii="微软雅黑" w:hAnsi="微软雅黑" w:eastAsia="微软雅黑"/>
          <w:b/>
          <w:color w:val="FF0000"/>
          <w:sz w:val="18"/>
          <w:szCs w:val="18"/>
        </w:rPr>
        <w:t>4</w:t>
      </w:r>
      <w:r>
        <w:rPr>
          <w:rFonts w:hint="eastAsia" w:ascii="微软雅黑" w:hAnsi="微软雅黑" w:eastAsia="微软雅黑"/>
          <w:b/>
          <w:color w:val="FF0000"/>
          <w:sz w:val="18"/>
          <w:szCs w:val="18"/>
        </w:rPr>
        <w:t>月</w:t>
      </w:r>
      <w:r>
        <w:rPr>
          <w:rFonts w:ascii="微软雅黑" w:hAnsi="微软雅黑" w:eastAsia="微软雅黑"/>
          <w:b/>
          <w:color w:val="FF0000"/>
          <w:sz w:val="18"/>
          <w:szCs w:val="18"/>
        </w:rPr>
        <w:t>8</w:t>
      </w:r>
      <w:r>
        <w:rPr>
          <w:rFonts w:hint="eastAsia" w:ascii="微软雅黑" w:hAnsi="微软雅黑" w:eastAsia="微软雅黑"/>
          <w:b/>
          <w:color w:val="FF0000"/>
          <w:sz w:val="18"/>
          <w:szCs w:val="18"/>
        </w:rPr>
        <w:t>日 17:00。</w:t>
      </w:r>
    </w:p>
    <w:p>
      <w:pPr>
        <w:widowControl/>
        <w:snapToGrid w:val="0"/>
        <w:spacing w:line="360" w:lineRule="exact"/>
        <w:jc w:val="left"/>
        <w:rPr>
          <w:rFonts w:ascii="微软雅黑" w:hAnsi="微软雅黑" w:eastAsia="微软雅黑"/>
          <w:b/>
          <w:sz w:val="18"/>
          <w:szCs w:val="18"/>
        </w:rPr>
      </w:pPr>
      <w:r>
        <w:rPr>
          <w:rFonts w:hint="eastAsia" w:ascii="微软雅黑" w:hAnsi="微软雅黑" w:eastAsia="微软雅黑"/>
          <w:b/>
          <w:sz w:val="18"/>
          <w:szCs w:val="18"/>
        </w:rPr>
        <w:t>附：集团廉政邮箱：</w:t>
      </w:r>
      <w:r>
        <w:fldChar w:fldCharType="begin"/>
      </w:r>
      <w:r>
        <w:instrText xml:space="preserve"> HYPERLINK "mailto:GRW@app.com.cn" </w:instrText>
      </w:r>
      <w:r>
        <w:fldChar w:fldCharType="separate"/>
      </w:r>
      <w:r>
        <w:rPr>
          <w:rFonts w:hint="eastAsia" w:ascii="微软雅黑" w:hAnsi="微软雅黑" w:eastAsia="微软雅黑"/>
          <w:b/>
          <w:sz w:val="18"/>
          <w:szCs w:val="18"/>
        </w:rPr>
        <w:t>GRW@app.com.cn</w:t>
      </w:r>
      <w:r>
        <w:rPr>
          <w:rFonts w:hint="eastAsia" w:ascii="微软雅黑" w:hAnsi="微软雅黑" w:eastAsia="微软雅黑"/>
          <w:b/>
          <w:sz w:val="18"/>
          <w:szCs w:val="18"/>
        </w:rPr>
        <w:fldChar w:fldCharType="end"/>
      </w:r>
      <w:r>
        <w:rPr>
          <w:rFonts w:hint="eastAsia" w:ascii="微软雅黑" w:hAnsi="微软雅黑" w:eastAsia="微软雅黑"/>
          <w:b/>
          <w:sz w:val="18"/>
          <w:szCs w:val="18"/>
        </w:rPr>
        <w:t>，廉政举报电话：</w:t>
      </w:r>
      <w:r>
        <w:rPr>
          <w:rFonts w:ascii="微软雅黑" w:hAnsi="微软雅黑" w:eastAsia="微软雅黑"/>
          <w:b/>
          <w:sz w:val="18"/>
          <w:szCs w:val="18"/>
        </w:rPr>
        <w:t>021-</w:t>
      </w:r>
      <w:r>
        <w:rPr>
          <w:rFonts w:hint="eastAsia" w:ascii="微软雅黑" w:hAnsi="微软雅黑" w:eastAsia="微软雅黑"/>
          <w:b/>
          <w:sz w:val="18"/>
          <w:szCs w:val="18"/>
        </w:rPr>
        <w:t>2283</w:t>
      </w:r>
      <w:r>
        <w:rPr>
          <w:rFonts w:ascii="微软雅黑" w:hAnsi="微软雅黑" w:eastAsia="微软雅黑"/>
          <w:b/>
          <w:sz w:val="18"/>
          <w:szCs w:val="18"/>
        </w:rPr>
        <w:t>9763</w:t>
      </w:r>
    </w:p>
    <w:p>
      <w:pPr>
        <w:ind w:firstLine="360" w:firstLineChars="200"/>
        <w:rPr>
          <w:rFonts w:ascii="微软雅黑" w:hAnsi="微软雅黑" w:eastAsia="微软雅黑"/>
          <w:b/>
          <w:sz w:val="18"/>
          <w:szCs w:val="18"/>
        </w:rPr>
      </w:pPr>
    </w:p>
    <w:p>
      <w:pPr>
        <w:ind w:firstLine="2410" w:firstLineChars="1338"/>
        <w:rPr>
          <w:rFonts w:ascii="微软雅黑" w:hAnsi="微软雅黑" w:eastAsia="微软雅黑"/>
          <w:b/>
          <w:sz w:val="18"/>
          <w:szCs w:val="18"/>
        </w:rPr>
      </w:pPr>
      <w:r>
        <w:rPr>
          <w:rFonts w:hint="eastAsia" w:ascii="微软雅黑" w:hAnsi="微软雅黑" w:eastAsia="微软雅黑"/>
          <w:b/>
          <w:sz w:val="18"/>
          <w:szCs w:val="18"/>
        </w:rPr>
        <w:t xml:space="preserve">                                     信息公布时间：202</w:t>
      </w:r>
      <w:r>
        <w:rPr>
          <w:rFonts w:ascii="微软雅黑" w:hAnsi="微软雅黑" w:eastAsia="微软雅黑"/>
          <w:b/>
          <w:sz w:val="18"/>
          <w:szCs w:val="18"/>
        </w:rPr>
        <w:t>2</w:t>
      </w:r>
      <w:r>
        <w:rPr>
          <w:rFonts w:hint="eastAsia" w:ascii="微软雅黑" w:hAnsi="微软雅黑" w:eastAsia="微软雅黑"/>
          <w:b/>
          <w:sz w:val="18"/>
          <w:szCs w:val="18"/>
        </w:rPr>
        <w:t>年</w:t>
      </w:r>
      <w:r>
        <w:rPr>
          <w:rFonts w:ascii="微软雅黑" w:hAnsi="微软雅黑" w:eastAsia="微软雅黑"/>
          <w:b/>
          <w:sz w:val="18"/>
          <w:szCs w:val="18"/>
        </w:rPr>
        <w:t>3</w:t>
      </w:r>
      <w:r>
        <w:rPr>
          <w:rFonts w:hint="eastAsia" w:ascii="微软雅黑" w:hAnsi="微软雅黑" w:eastAsia="微软雅黑"/>
          <w:b/>
          <w:sz w:val="18"/>
          <w:szCs w:val="18"/>
        </w:rPr>
        <w:t>月</w:t>
      </w:r>
      <w:r>
        <w:rPr>
          <w:rFonts w:ascii="微软雅黑" w:hAnsi="微软雅黑" w:eastAsia="微软雅黑"/>
          <w:b/>
          <w:sz w:val="18"/>
          <w:szCs w:val="18"/>
        </w:rPr>
        <w:t>7</w:t>
      </w:r>
      <w:r>
        <w:rPr>
          <w:rFonts w:hint="eastAsia" w:ascii="微软雅黑" w:hAnsi="微软雅黑" w:eastAsia="微软雅黑"/>
          <w:b/>
          <w:sz w:val="18"/>
          <w:szCs w:val="18"/>
        </w:rPr>
        <w:t>日</w:t>
      </w:r>
    </w:p>
    <w:p>
      <w:pPr>
        <w:ind w:firstLine="360" w:firstLineChars="200"/>
        <w:rPr>
          <w:rFonts w:ascii="微软雅黑" w:hAnsi="微软雅黑" w:eastAsia="微软雅黑"/>
          <w:b/>
          <w:sz w:val="18"/>
          <w:szCs w:val="18"/>
        </w:rPr>
      </w:pPr>
    </w:p>
    <w:p>
      <w:pPr>
        <w:rPr>
          <w:rFonts w:ascii="微软雅黑" w:hAnsi="微软雅黑" w:eastAsia="微软雅黑"/>
          <w:b/>
          <w:sz w:val="18"/>
          <w:szCs w:val="18"/>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r>
        <w:rPr>
          <w:rFonts w:hint="eastAsia" w:ascii="微软雅黑" w:hAnsi="微软雅黑" w:eastAsia="微软雅黑"/>
          <w:b/>
          <w:sz w:val="30"/>
          <w:szCs w:val="30"/>
        </w:rPr>
        <w:t>保 密 协 议</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甲方（信息披露方）：金光纸业A</w:t>
      </w:r>
      <w:r>
        <w:rPr>
          <w:rFonts w:ascii="微软雅黑" w:hAnsi="微软雅黑" w:eastAsia="微软雅黑"/>
          <w:b/>
          <w:sz w:val="18"/>
          <w:szCs w:val="18"/>
        </w:rPr>
        <w:t>PP</w:t>
      </w:r>
      <w:r>
        <w:rPr>
          <w:rFonts w:hint="eastAsia" w:ascii="微软雅黑" w:hAnsi="微软雅黑" w:eastAsia="微软雅黑"/>
          <w:b/>
          <w:sz w:val="18"/>
          <w:szCs w:val="18"/>
        </w:rPr>
        <w:t>集团</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地址：上海市</w:t>
      </w:r>
      <w:r>
        <w:rPr>
          <w:rFonts w:ascii="微软雅黑" w:hAnsi="微软雅黑" w:eastAsia="微软雅黑"/>
          <w:b/>
          <w:sz w:val="18"/>
          <w:szCs w:val="18"/>
        </w:rPr>
        <w:t>虹口区东大名路</w:t>
      </w:r>
      <w:r>
        <w:rPr>
          <w:rFonts w:hint="eastAsia" w:ascii="微软雅黑" w:hAnsi="微软雅黑" w:eastAsia="微软雅黑"/>
          <w:b/>
          <w:sz w:val="18"/>
          <w:szCs w:val="18"/>
        </w:rPr>
        <w:t>501号</w:t>
      </w:r>
      <w:r>
        <w:rPr>
          <w:rFonts w:ascii="微软雅黑" w:hAnsi="微软雅黑" w:eastAsia="微软雅黑"/>
          <w:b/>
          <w:sz w:val="18"/>
          <w:szCs w:val="18"/>
        </w:rPr>
        <w:t xml:space="preserve"> 白玉兰广场</w:t>
      </w:r>
      <w:r>
        <w:rPr>
          <w:rFonts w:hint="eastAsia" w:ascii="微软雅黑" w:hAnsi="微软雅黑" w:eastAsia="微软雅黑"/>
          <w:b/>
          <w:sz w:val="18"/>
          <w:szCs w:val="18"/>
        </w:rPr>
        <w:t>65楼</w:t>
      </w:r>
    </w:p>
    <w:p>
      <w:pPr>
        <w:tabs>
          <w:tab w:val="left" w:pos="4794"/>
        </w:tabs>
        <w:spacing w:line="360" w:lineRule="auto"/>
        <w:rPr>
          <w:rFonts w:ascii="微软雅黑" w:hAnsi="微软雅黑" w:eastAsia="微软雅黑"/>
          <w:b/>
          <w:sz w:val="18"/>
          <w:szCs w:val="18"/>
        </w:rPr>
      </w:pPr>
      <w:r>
        <w:rPr>
          <w:rFonts w:hint="eastAsia" w:ascii="微软雅黑" w:hAnsi="微软雅黑" w:eastAsia="微软雅黑"/>
          <w:b/>
          <w:sz w:val="18"/>
          <w:szCs w:val="18"/>
        </w:rPr>
        <w:t>法定代表人  黄志源</w:t>
      </w:r>
      <w:r>
        <w:rPr>
          <w:rFonts w:ascii="微软雅黑" w:hAnsi="微软雅黑" w:eastAsia="微软雅黑"/>
          <w:b/>
          <w:sz w:val="18"/>
          <w:szCs w:val="18"/>
        </w:rPr>
        <w:tab/>
      </w:r>
    </w:p>
    <w:p>
      <w:pPr>
        <w:spacing w:line="360" w:lineRule="auto"/>
        <w:rPr>
          <w:rFonts w:ascii="微软雅黑" w:hAnsi="微软雅黑" w:eastAsia="微软雅黑"/>
          <w:b/>
          <w:sz w:val="18"/>
          <w:szCs w:val="18"/>
        </w:rPr>
      </w:pPr>
    </w:p>
    <w:p>
      <w:pPr>
        <w:spacing w:line="360" w:lineRule="auto"/>
        <w:rPr>
          <w:rFonts w:ascii="微软雅黑" w:hAnsi="微软雅黑" w:eastAsia="微软雅黑"/>
          <w:b/>
          <w:sz w:val="18"/>
          <w:szCs w:val="18"/>
        </w:rPr>
      </w:pPr>
      <w:r>
        <w:rPr>
          <w:rFonts w:hint="eastAsia" w:ascii="微软雅黑" w:hAnsi="微软雅黑" w:eastAsia="微软雅黑"/>
          <w:b/>
          <w:sz w:val="18"/>
          <w:szCs w:val="18"/>
        </w:rPr>
        <w:t>乙方：（信息接受方）</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地址：</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法定代表人</w:t>
      </w:r>
    </w:p>
    <w:p>
      <w:pPr>
        <w:spacing w:line="360" w:lineRule="auto"/>
        <w:rPr>
          <w:rFonts w:ascii="微软雅黑" w:hAnsi="微软雅黑" w:eastAsia="微软雅黑"/>
          <w:sz w:val="18"/>
          <w:szCs w:val="18"/>
        </w:rPr>
      </w:pPr>
    </w:p>
    <w:p>
      <w:pPr>
        <w:spacing w:line="360" w:lineRule="auto"/>
        <w:rPr>
          <w:rFonts w:ascii="微软雅黑" w:hAnsi="微软雅黑" w:eastAsia="微软雅黑"/>
          <w:sz w:val="18"/>
          <w:szCs w:val="18"/>
        </w:rPr>
      </w:pPr>
      <w:r>
        <w:rPr>
          <w:rFonts w:hint="eastAsia" w:ascii="微软雅黑" w:hAnsi="微软雅黑" w:eastAsia="微软雅黑"/>
          <w:sz w:val="18"/>
          <w:szCs w:val="18"/>
        </w:rPr>
        <w:t>鉴于双方准备或正在进行</w:t>
      </w:r>
      <w:r>
        <w:rPr>
          <w:rFonts w:hint="eastAsia" w:ascii="微软雅黑" w:hAnsi="微软雅黑" w:eastAsia="微软雅黑"/>
          <w:sz w:val="18"/>
          <w:szCs w:val="18"/>
          <w:u w:val="single"/>
        </w:rPr>
        <w:t>甲方下属 2022年金光集团-华中地区厂内物流标案</w:t>
      </w:r>
      <w:r>
        <w:rPr>
          <w:rFonts w:ascii="微软雅黑" w:hAnsi="微软雅黑" w:eastAsia="微软雅黑"/>
          <w:sz w:val="18"/>
          <w:szCs w:val="18"/>
          <w:u w:val="single"/>
        </w:rPr>
        <w:t xml:space="preserve"> </w:t>
      </w:r>
      <w:r>
        <w:rPr>
          <w:rFonts w:hint="eastAsia" w:ascii="微软雅黑" w:hAnsi="微软雅黑" w:eastAsia="微软雅黑"/>
          <w:sz w:val="18"/>
          <w:szCs w:val="18"/>
          <w:u w:val="single"/>
        </w:rPr>
        <w:t>项目招投标</w:t>
      </w:r>
      <w:r>
        <w:rPr>
          <w:rFonts w:hint="eastAsia" w:ascii="微软雅黑" w:hAnsi="微软雅黑" w:eastAsia="微软雅黑"/>
          <w:sz w:val="18"/>
          <w:szCs w:val="18"/>
        </w:rPr>
        <w:t>；</w:t>
      </w:r>
      <w:r>
        <w:rPr>
          <w:rFonts w:ascii="微软雅黑" w:hAnsi="微软雅黑" w:eastAsia="微软雅黑"/>
          <w:sz w:val="18"/>
          <w:szCs w:val="18"/>
        </w:rPr>
        <w:t xml:space="preserve"> </w:t>
      </w:r>
    </w:p>
    <w:p>
      <w:pPr>
        <w:tabs>
          <w:tab w:val="left" w:pos="15"/>
        </w:tabs>
        <w:spacing w:line="360" w:lineRule="auto"/>
        <w:rPr>
          <w:rFonts w:ascii="微软雅黑" w:hAnsi="微软雅黑" w:eastAsia="微软雅黑"/>
          <w:sz w:val="18"/>
          <w:szCs w:val="18"/>
        </w:rPr>
      </w:pPr>
      <w:r>
        <w:rPr>
          <w:rFonts w:ascii="微软雅黑" w:hAnsi="微软雅黑" w:eastAsia="微软雅黑"/>
          <w:sz w:val="18"/>
          <w:szCs w:val="18"/>
        </w:rPr>
        <w:tab/>
      </w:r>
      <w:r>
        <w:rPr>
          <w:rFonts w:hint="eastAsia" w:ascii="微软雅黑" w:hAnsi="微软雅黑" w:eastAsia="微软雅黑"/>
          <w:sz w:val="18"/>
          <w:szCs w:val="18"/>
        </w:rPr>
        <w:t>鉴于双方就该项目的实施以及合作过程中，甲方向乙方披露有关保密信息，且该保密信息属披露方合法所有；</w:t>
      </w:r>
      <w:r>
        <w:rPr>
          <w:rFonts w:ascii="微软雅黑" w:hAnsi="微软雅黑" w:eastAsia="微软雅黑"/>
          <w:sz w:val="18"/>
          <w:szCs w:val="18"/>
        </w:rPr>
        <w:t xml:space="preserve">  </w:t>
      </w:r>
    </w:p>
    <w:p>
      <w:pPr>
        <w:spacing w:line="360" w:lineRule="auto"/>
        <w:rPr>
          <w:rFonts w:ascii="微软雅黑" w:hAnsi="微软雅黑" w:eastAsia="微软雅黑"/>
          <w:sz w:val="18"/>
          <w:szCs w:val="18"/>
        </w:rPr>
      </w:pPr>
      <w:r>
        <w:rPr>
          <w:rFonts w:hint="eastAsia" w:ascii="微软雅黑" w:hAnsi="微软雅黑" w:eastAsia="微软雅黑"/>
          <w:sz w:val="18"/>
          <w:szCs w:val="18"/>
        </w:rPr>
        <w:t>鉴于双方均希望对本协议所述保密信息予以有效保护。</w:t>
      </w:r>
    </w:p>
    <w:p>
      <w:pPr>
        <w:spacing w:line="360" w:lineRule="auto"/>
        <w:ind w:firstLine="360" w:firstLineChars="200"/>
        <w:rPr>
          <w:rFonts w:ascii="微软雅黑" w:hAnsi="微软雅黑" w:eastAsia="微软雅黑"/>
          <w:sz w:val="18"/>
          <w:szCs w:val="18"/>
        </w:rPr>
      </w:pPr>
      <w:r>
        <w:rPr>
          <w:rFonts w:hint="eastAsia" w:ascii="微软雅黑" w:hAnsi="微软雅黑" w:eastAsia="微软雅黑"/>
          <w:sz w:val="18"/>
          <w:szCs w:val="18"/>
        </w:rPr>
        <w:t>甲乙双方本着诚实信用的原则达成协议如下。</w:t>
      </w:r>
    </w:p>
    <w:p>
      <w:pPr>
        <w:widowControl/>
        <w:numPr>
          <w:ilvl w:val="0"/>
          <w:numId w:val="7"/>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由披露信息方以任何形式向接受信息方提供或披露的非公开、保密的、有关披露方及其关联公司的各种信息、文件、资料和数据等，同时包括在本协议签订及生效前披露方已经提供或披露的信息皆作为保密信息，接受信息方同意在使用和获得上述保密信息时，或其代表使用这些信息就如同接受信息方使用自己的保密信息和商业秘密一样，对所有的保密信息采取严格的保密措施，并遵守本条之条款。但保密信息不包括以下信息、记录、文件或资料：⑴接受信息方从第三方依法获得的有关甲方的信息，而第三方提供该信息予乙方未有违反任何协议条款。⑵已经公开的信息，但不是由接受信息方的泄露所造成。⑶该信息已经由披露信息方或其代表或顾问授权批准公开。⑷接受信息方在披露信息方提供之前已通过合法途径获得的信息。</w:t>
      </w:r>
    </w:p>
    <w:p>
      <w:pPr>
        <w:widowControl/>
        <w:numPr>
          <w:ilvl w:val="0"/>
          <w:numId w:val="7"/>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接受信息方保证只有经其授权且职责所在需要接触保密信息的人方能接触保密信息，而且仅在其需要知道的范围之内，以上人员称为代表。接受信息方同时保证，他的所有代表都明了并会遵守本协议的所有条款。同时接受信息方须对其代表的任何违约行为负责，且须采取一切合理措施防止和限制其代表的禁止性或非授权性的披露和使用保密信息的行为。</w:t>
      </w:r>
    </w:p>
    <w:p>
      <w:pPr>
        <w:widowControl/>
        <w:numPr>
          <w:ilvl w:val="0"/>
          <w:numId w:val="7"/>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接受信息方同意其本身及其代表必须仅出于本协议之目的而使用保密信息或其它不时地由披露信息方以书面形式认可同意的目的而使用的保密信息。</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所有因本协议而被披露的保密信息的所有权都归披露该信息的一方所有。在本协议下，无论是明示的，默示的或以其他方式给予接受方的保密信息，都不应被理解为披露信息方赋予任何权利给接受信息方。</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事先没有披露信息方的书面同意，接受信息方和其代表都不得将其保密信息透露给任何第三方。除非因现行法律、有管辖权的法院裁决、政府部门或机构的要求，且经过接受信息方的法律顾问的合理意见后可予披露。在以上情况下，接受方在披露前应立即书面通知披露方并就披露的形式、实质和目的与披露方进行协商。</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协议双方都认识到并同意任何违反本协议保密义务的行为会给披露信息方带来无法弥补的损失和伤害，并且其损害程度难以确定也无法完全用金钱予以补偿。因此，除了依据法律和公平原则可得到的补偿之外，接受信息方应立即停止进一步或持续违约行为并对披露信息方主张的赔偿数额放弃异议的权利，但披露信息方应以其实际损失为索赔依据。</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信息接受方和其能接触该保密信息的员工、代理如有违反本约定之保密义务，应承担违约责任，并赔偿对方由此而遭受的损失。</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不得诱离义务：信息接收方在合同有效期间或者合同终止后都不得直接或者间接劝诱信息披露方或其关联公司之员工或者其雇用的任何人（不管这些人的离职是否构成违约），或者任何与信息披露方或其关联公司有商业往来之客户与信息披露方或其关联公司终止关系（包括劳动合同关系、商业交易关系、合作关系等）。</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即使本协议因任何原因终止，协议双方对保密信息在其未成为公开信息前仍负有保密和不使用的义务。</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任何时候，只要收到信息披露方的书面要求，接受信息方应立即归还全部保密信息资料和文件，包含该商业秘密资料的媒体及其任何或全部复印件或摘要。如果该保密信息资料属于不能归还的形式、或已经复制或转录到其他资料或载体中，则应删除。</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本协议受中国法律管辖并按照中国的法律进行解释。由于本协议的履行或解释而产生的或与之有关的任何争议，如双方无法协商解决，应提交上海国际经济贸易仲裁委员会并按照其当时有效的仲裁规则和仲裁程序进行最终裁决。仲裁应用中文进行。上述仲裁裁决为终局裁决，对双方均有约束力。除仲裁裁决另有裁定外，仲裁费用应由败诉方承担。</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信息披露方在任何时间任何期限里没有行使其本协议项下的权利，并不能解释为他已经放弃了该权利。</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如果本协议的任何部分、条款或规定是不合法的或者是不可执行的，协议其他部分的有效性和可执行性仍不受影响。</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未经另一方同意，任何一方不得转让其在本协议项下的全部或任何部分权利。未经双方事先书面达成一致意见，本协议不得以任何其他理由而更改。除非本协议的任何意思表示或保证具有欺诈性，本协议业已包含了双方对合约事项的全部理解，它可取代此前的所有相关意思表示、书面材料、谈判或谅解。</w:t>
      </w:r>
    </w:p>
    <w:p>
      <w:pPr>
        <w:spacing w:line="360" w:lineRule="auto"/>
        <w:rPr>
          <w:rFonts w:ascii="微软雅黑" w:hAnsi="微软雅黑" w:eastAsia="微软雅黑"/>
          <w:sz w:val="18"/>
          <w:szCs w:val="18"/>
        </w:rPr>
      </w:pP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 xml:space="preserve">甲方代表：               (盖章)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联系电话：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地    址：　　　　　　　　　　　</w:t>
      </w:r>
    </w:p>
    <w:p>
      <w:pPr>
        <w:spacing w:line="360" w:lineRule="auto"/>
        <w:ind w:firstLine="180" w:firstLineChars="100"/>
        <w:rPr>
          <w:rFonts w:ascii="微软雅黑" w:hAnsi="微软雅黑" w:eastAsia="微软雅黑"/>
          <w:sz w:val="18"/>
          <w:szCs w:val="18"/>
        </w:rPr>
      </w:pPr>
      <w:r>
        <w:rPr>
          <w:rFonts w:hint="eastAsia" w:ascii="微软雅黑" w:hAnsi="微软雅黑" w:eastAsia="微软雅黑"/>
          <w:sz w:val="18"/>
          <w:szCs w:val="18"/>
        </w:rPr>
        <w:t xml:space="preserve">签订日期：    年    月    日      </w:t>
      </w:r>
    </w:p>
    <w:p>
      <w:pPr>
        <w:spacing w:line="360" w:lineRule="auto"/>
        <w:rPr>
          <w:rFonts w:ascii="微软雅黑" w:hAnsi="微软雅黑" w:eastAsia="微软雅黑"/>
          <w:sz w:val="18"/>
          <w:szCs w:val="18"/>
        </w:rPr>
      </w:pP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乙方代表：               (盖章)</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联系电话：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地    址：　　　　　　　　　　　　</w:t>
      </w:r>
    </w:p>
    <w:p>
      <w:pPr>
        <w:spacing w:line="360" w:lineRule="auto"/>
        <w:ind w:firstLine="180" w:firstLineChars="100"/>
        <w:rPr>
          <w:rFonts w:ascii="黑体" w:eastAsia="黑体"/>
          <w:b/>
          <w:sz w:val="18"/>
          <w:szCs w:val="18"/>
        </w:rPr>
      </w:pPr>
      <w:r>
        <w:rPr>
          <w:rFonts w:hint="eastAsia" w:ascii="微软雅黑" w:hAnsi="微软雅黑" w:eastAsia="微软雅黑"/>
          <w:sz w:val="18"/>
          <w:szCs w:val="18"/>
        </w:rPr>
        <w:t xml:space="preserve">签订日期：    年    月    日     </w:t>
      </w:r>
      <w:r>
        <w:rPr>
          <w:rFonts w:hint="eastAsia" w:hAnsi="宋体"/>
          <w:sz w:val="18"/>
          <w:szCs w:val="18"/>
        </w:rPr>
        <w:t xml:space="preserve"> </w:t>
      </w:r>
    </w:p>
    <w:p>
      <w:pPr>
        <w:spacing w:line="480" w:lineRule="exact"/>
        <w:ind w:firstLine="4104" w:firstLineChars="2280"/>
        <w:rPr>
          <w:rFonts w:ascii="微软雅黑" w:hAnsi="微软雅黑" w:eastAsia="微软雅黑"/>
          <w:sz w:val="18"/>
          <w:szCs w:val="18"/>
        </w:rPr>
      </w:pPr>
    </w:p>
    <w:sectPr>
      <w:headerReference r:id="rId4" w:type="first"/>
      <w:footerReference r:id="rId7" w:type="first"/>
      <w:headerReference r:id="rId3" w:type="default"/>
      <w:footerReference r:id="rId5" w:type="default"/>
      <w:footerReference r:id="rId6" w:type="even"/>
      <w:pgSz w:w="11906" w:h="16838"/>
      <w:pgMar w:top="1440" w:right="1558" w:bottom="1440" w:left="1800" w:header="958" w:footer="958"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auto"/>
    <w:pitch w:val="default"/>
    <w:sig w:usb0="00000000" w:usb1="00000000"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C31BA"/>
    <w:multiLevelType w:val="multilevel"/>
    <w:tmpl w:val="1C9C31BA"/>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1">
    <w:nsid w:val="203B3B04"/>
    <w:multiLevelType w:val="multilevel"/>
    <w:tmpl w:val="203B3B04"/>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304173B"/>
    <w:multiLevelType w:val="multilevel"/>
    <w:tmpl w:val="2304173B"/>
    <w:lvl w:ilvl="0" w:tentative="0">
      <w:start w:val="1"/>
      <w:numFmt w:val="decimal"/>
      <w:lvlText w:val="%1、"/>
      <w:lvlJc w:val="left"/>
      <w:pPr>
        <w:ind w:left="360" w:hanging="360"/>
      </w:pPr>
      <w:rPr>
        <w:rFonts w:hint="default" w:ascii="微软雅黑" w:hAnsi="微软雅黑" w:eastAsia="微软雅黑" w:cstheme="minorBidi"/>
        <w:color w:val="auto"/>
        <w:sz w:val="18"/>
        <w:szCs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A722FA5"/>
    <w:multiLevelType w:val="singleLevel"/>
    <w:tmpl w:val="4A722FA5"/>
    <w:lvl w:ilvl="0" w:tentative="0">
      <w:start w:val="1"/>
      <w:numFmt w:val="japaneseCounting"/>
      <w:lvlText w:val="%1、"/>
      <w:lvlJc w:val="left"/>
      <w:pPr>
        <w:tabs>
          <w:tab w:val="left" w:pos="480"/>
        </w:tabs>
        <w:ind w:left="480" w:hanging="480"/>
      </w:pPr>
    </w:lvl>
  </w:abstractNum>
  <w:abstractNum w:abstractNumId="4">
    <w:nsid w:val="4DF62DB0"/>
    <w:multiLevelType w:val="multilevel"/>
    <w:tmpl w:val="4DF62DB0"/>
    <w:lvl w:ilvl="0" w:tentative="0">
      <w:start w:val="1"/>
      <w:numFmt w:val="decimal"/>
      <w:lvlText w:val="%1、"/>
      <w:lvlJc w:val="left"/>
      <w:pPr>
        <w:ind w:left="360" w:hanging="360"/>
      </w:pPr>
      <w:rPr>
        <w:rFonts w:hint="default" w:ascii="微软雅黑" w:hAnsi="微软雅黑" w:eastAsia="微软雅黑" w:cstheme="minorBidi"/>
        <w:color w:val="auto"/>
        <w:sz w:val="18"/>
        <w:szCs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2B066B4"/>
    <w:multiLevelType w:val="multilevel"/>
    <w:tmpl w:val="52B066B4"/>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DA440F7"/>
    <w:multiLevelType w:val="multilevel"/>
    <w:tmpl w:val="7DA440F7"/>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4"/>
  </w:num>
  <w:num w:numId="2">
    <w:abstractNumId w:val="2"/>
  </w:num>
  <w:num w:numId="3">
    <w:abstractNumId w:val="0"/>
  </w:num>
  <w:num w:numId="4">
    <w:abstractNumId w:val="1"/>
  </w:num>
  <w:num w:numId="5">
    <w:abstractNumId w:val="5"/>
  </w:num>
  <w:num w:numId="6">
    <w:abstractNumId w:val="6"/>
  </w:num>
  <w:num w:numId="7">
    <w:abstractNumId w:val="3"/>
    <w:lvlOverride w:ilvl="0">
      <w:startOverride w:val="1"/>
    </w:lvlOverride>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119117-E116-4B7C-86F9-7EBD90D4BB0B}">
  <ds:schemaRefs/>
</ds:datastoreItem>
</file>